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FAE0C" w14:textId="77777777" w:rsidR="00B67882" w:rsidRDefault="00B67882" w:rsidP="00B67882">
      <w:pPr>
        <w:spacing w:before="0" w:line="240" w:lineRule="auto"/>
        <w:ind w:right="0"/>
        <w:jc w:val="left"/>
      </w:pPr>
    </w:p>
    <w:p w14:paraId="6E24C99D" w14:textId="77777777" w:rsidR="00B67882" w:rsidRDefault="00B67882" w:rsidP="00B67882">
      <w:pPr>
        <w:spacing w:before="0" w:line="240" w:lineRule="auto"/>
        <w:ind w:right="0"/>
        <w:jc w:val="left"/>
      </w:pPr>
    </w:p>
    <w:p w14:paraId="14578246" w14:textId="77777777" w:rsidR="00B67882" w:rsidRDefault="00B67882" w:rsidP="00B67882">
      <w:pPr>
        <w:spacing w:before="0" w:line="240" w:lineRule="auto"/>
        <w:ind w:left="2124" w:right="0" w:firstLine="708"/>
        <w:jc w:val="left"/>
      </w:pPr>
      <w:r w:rsidRPr="00883902">
        <w:rPr>
          <w:rFonts w:ascii="Arial" w:hAnsi="Arial" w:cs="Arial"/>
          <w:b/>
          <w:bCs/>
          <w:iCs/>
          <w:sz w:val="24"/>
          <w:szCs w:val="24"/>
        </w:rPr>
        <w:t>Anexo 1 R</w:t>
      </w:r>
      <w:r w:rsidRPr="00EA5C2F">
        <w:rPr>
          <w:rFonts w:ascii="Arial" w:hAnsi="Arial" w:cs="Arial"/>
          <w:b/>
          <w:bCs/>
          <w:iCs/>
          <w:sz w:val="24"/>
          <w:szCs w:val="24"/>
        </w:rPr>
        <w:t>equisitos para la importación</w:t>
      </w:r>
    </w:p>
    <w:p w14:paraId="7C2D832E" w14:textId="77777777" w:rsidR="00B67882" w:rsidRDefault="00B67882" w:rsidP="00B67882">
      <w:pPr>
        <w:spacing w:before="0" w:line="220" w:lineRule="atLeast"/>
        <w:ind w:left="567" w:right="0"/>
        <w:textAlignment w:val="center"/>
        <w:rPr>
          <w:b/>
          <w:bCs/>
          <w:color w:val="000000"/>
          <w:sz w:val="20"/>
          <w:lang w:val="es-ES_tradnl" w:eastAsia="es-CR"/>
        </w:rPr>
      </w:pPr>
    </w:p>
    <w:p w14:paraId="790E6E0C" w14:textId="77777777" w:rsidR="00B67882" w:rsidRDefault="00B67882" w:rsidP="00B67882">
      <w:pPr>
        <w:spacing w:before="0" w:line="220" w:lineRule="atLeast"/>
        <w:ind w:left="567" w:right="0"/>
        <w:textAlignment w:val="center"/>
        <w:rPr>
          <w:b/>
          <w:bCs/>
          <w:color w:val="000000"/>
          <w:sz w:val="20"/>
          <w:lang w:val="es-ES_tradnl" w:eastAsia="es-CR"/>
        </w:rPr>
      </w:pPr>
    </w:p>
    <w:p w14:paraId="39A0C9C1" w14:textId="77777777" w:rsidR="00B67882" w:rsidRPr="00EA5C2F" w:rsidRDefault="00B67882" w:rsidP="00B67882">
      <w:pPr>
        <w:spacing w:before="0" w:line="220" w:lineRule="atLeast"/>
        <w:ind w:left="567" w:right="0"/>
        <w:textAlignment w:val="center"/>
        <w:rPr>
          <w:color w:val="000000"/>
          <w:sz w:val="20"/>
          <w:lang w:val="es-CR" w:eastAsia="es-CR"/>
        </w:rPr>
      </w:pPr>
      <w:r>
        <w:rPr>
          <w:b/>
          <w:bCs/>
          <w:color w:val="000000"/>
          <w:sz w:val="20"/>
          <w:lang w:val="es-ES_tradnl" w:eastAsia="es-CR"/>
        </w:rPr>
        <w:t>R</w:t>
      </w:r>
      <w:r w:rsidRPr="00EA5C2F">
        <w:rPr>
          <w:b/>
          <w:bCs/>
          <w:color w:val="000000"/>
          <w:sz w:val="20"/>
          <w:lang w:val="es-ES_tradnl" w:eastAsia="es-CR"/>
        </w:rPr>
        <w:t>equisitos para la importación</w:t>
      </w:r>
      <w:r w:rsidRPr="00EA5C2F">
        <w:rPr>
          <w:color w:val="000000"/>
          <w:sz w:val="20"/>
          <w:lang w:val="es-ES_tradnl" w:eastAsia="es-CR"/>
        </w:rPr>
        <w:t>.</w:t>
      </w:r>
    </w:p>
    <w:p w14:paraId="6868D3A4" w14:textId="77777777" w:rsidR="00B67882" w:rsidRDefault="00B67882" w:rsidP="00B67882">
      <w:pPr>
        <w:spacing w:before="0" w:line="240" w:lineRule="auto"/>
        <w:ind w:right="0"/>
        <w:jc w:val="left"/>
        <w:rPr>
          <w:color w:val="000000"/>
          <w:sz w:val="20"/>
          <w:lang w:val="es-CR" w:eastAsia="es-CR"/>
        </w:rPr>
      </w:pPr>
    </w:p>
    <w:p w14:paraId="188C3550" w14:textId="77777777" w:rsidR="00B67882" w:rsidRPr="00EA5C2F" w:rsidRDefault="00B67882" w:rsidP="00B67882">
      <w:pPr>
        <w:spacing w:before="0" w:line="240" w:lineRule="auto"/>
        <w:ind w:right="0"/>
        <w:jc w:val="left"/>
        <w:rPr>
          <w:rFonts w:ascii="Times New Roman" w:hAnsi="Times New Roman"/>
          <w:sz w:val="24"/>
          <w:szCs w:val="24"/>
          <w:lang w:val="es-CR" w:eastAsia="es-CR"/>
        </w:rPr>
      </w:pPr>
      <w:r>
        <w:rPr>
          <w:color w:val="000000"/>
          <w:sz w:val="20"/>
          <w:lang w:val="es-CR" w:eastAsia="es-CR"/>
        </w:rPr>
        <w:t>Para realizar la importación el funcionario de la UTIB procederá a verificar si el contenido de la documentación aportado cumple o no con lo establecido en la normativa actual.</w:t>
      </w:r>
      <w:r w:rsidRPr="00EA5C2F">
        <w:rPr>
          <w:color w:val="000000"/>
          <w:sz w:val="20"/>
          <w:lang w:val="es-CR" w:eastAsia="es-CR"/>
        </w:rPr>
        <w:br/>
      </w:r>
      <w:r w:rsidRPr="00EA5C2F">
        <w:rPr>
          <w:color w:val="000000"/>
          <w:sz w:val="20"/>
          <w:lang w:val="es-CR" w:eastAsia="es-CR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2"/>
        <w:gridCol w:w="3643"/>
        <w:gridCol w:w="913"/>
        <w:gridCol w:w="993"/>
        <w:gridCol w:w="2409"/>
      </w:tblGrid>
      <w:tr w:rsidR="00B67882" w14:paraId="29230BDD" w14:textId="77777777" w:rsidTr="00CC154C">
        <w:tc>
          <w:tcPr>
            <w:tcW w:w="542" w:type="dxa"/>
            <w:shd w:val="clear" w:color="auto" w:fill="8EAADB" w:themeFill="accent1" w:themeFillTint="99"/>
          </w:tcPr>
          <w:p w14:paraId="55E605C5" w14:textId="77777777" w:rsidR="00B67882" w:rsidRPr="00650934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CR" w:eastAsia="es-CR"/>
              </w:rPr>
            </w:pPr>
            <w:r w:rsidRPr="00650934">
              <w:rPr>
                <w:rFonts w:ascii="Times New Roman" w:hAnsi="Times New Roman"/>
                <w:b/>
                <w:bCs/>
                <w:sz w:val="24"/>
                <w:szCs w:val="24"/>
                <w:lang w:val="es-CR" w:eastAsia="es-CR"/>
              </w:rPr>
              <w:t>N°</w:t>
            </w:r>
          </w:p>
        </w:tc>
        <w:tc>
          <w:tcPr>
            <w:tcW w:w="3643" w:type="dxa"/>
            <w:shd w:val="clear" w:color="auto" w:fill="8EAADB" w:themeFill="accent1" w:themeFillTint="99"/>
          </w:tcPr>
          <w:p w14:paraId="747829E2" w14:textId="77777777" w:rsidR="00B67882" w:rsidRPr="00650934" w:rsidRDefault="00B67882" w:rsidP="00CC154C">
            <w:pPr>
              <w:spacing w:before="0" w:line="240" w:lineRule="auto"/>
              <w:ind w:right="0"/>
              <w:jc w:val="center"/>
              <w:rPr>
                <w:b/>
                <w:bCs/>
                <w:color w:val="000000"/>
                <w:lang w:val="es-CR" w:eastAsia="es-CR"/>
              </w:rPr>
            </w:pPr>
            <w:r w:rsidRPr="00650934">
              <w:rPr>
                <w:b/>
                <w:bCs/>
                <w:color w:val="000000"/>
                <w:lang w:val="es-CR" w:eastAsia="es-CR"/>
              </w:rPr>
              <w:t>REQUISITO</w:t>
            </w:r>
          </w:p>
        </w:tc>
        <w:tc>
          <w:tcPr>
            <w:tcW w:w="1906" w:type="dxa"/>
            <w:gridSpan w:val="2"/>
            <w:shd w:val="clear" w:color="auto" w:fill="8EAADB" w:themeFill="accent1" w:themeFillTint="99"/>
          </w:tcPr>
          <w:p w14:paraId="40EBC2B4" w14:textId="77777777" w:rsidR="00B67882" w:rsidRPr="00650934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CR" w:eastAsia="es-CR"/>
              </w:rPr>
            </w:pPr>
            <w:r w:rsidRPr="00650934">
              <w:rPr>
                <w:rFonts w:ascii="Times New Roman" w:hAnsi="Times New Roman"/>
                <w:b/>
                <w:bCs/>
                <w:sz w:val="24"/>
                <w:szCs w:val="24"/>
                <w:lang w:val="es-CR" w:eastAsia="es-CR"/>
              </w:rPr>
              <w:t>Cumple</w:t>
            </w:r>
          </w:p>
        </w:tc>
        <w:tc>
          <w:tcPr>
            <w:tcW w:w="2409" w:type="dxa"/>
            <w:shd w:val="clear" w:color="auto" w:fill="8EAADB" w:themeFill="accent1" w:themeFillTint="99"/>
          </w:tcPr>
          <w:p w14:paraId="2F995A1E" w14:textId="77777777" w:rsidR="00B67882" w:rsidRPr="00650934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s-CR" w:eastAsia="es-CR"/>
              </w:rPr>
            </w:pPr>
            <w:r w:rsidRPr="00650934">
              <w:rPr>
                <w:rFonts w:ascii="Times New Roman" w:hAnsi="Times New Roman"/>
                <w:b/>
                <w:bCs/>
                <w:sz w:val="24"/>
                <w:szCs w:val="24"/>
                <w:lang w:val="es-CR" w:eastAsia="es-CR"/>
              </w:rPr>
              <w:t xml:space="preserve"> OBSERVACIONES</w:t>
            </w:r>
          </w:p>
        </w:tc>
      </w:tr>
      <w:tr w:rsidR="00B67882" w14:paraId="70185789" w14:textId="77777777" w:rsidTr="00CC154C">
        <w:tc>
          <w:tcPr>
            <w:tcW w:w="542" w:type="dxa"/>
            <w:vMerge w:val="restart"/>
          </w:tcPr>
          <w:p w14:paraId="408AE464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2B68B8A1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>
              <w:rPr>
                <w:rFonts w:ascii="Times New Roman" w:hAnsi="Times New Roman"/>
                <w:sz w:val="24"/>
                <w:szCs w:val="24"/>
                <w:lang w:val="es-CR" w:eastAsia="es-CR"/>
              </w:rPr>
              <w:t>1</w:t>
            </w:r>
          </w:p>
        </w:tc>
        <w:tc>
          <w:tcPr>
            <w:tcW w:w="3643" w:type="dxa"/>
            <w:vMerge w:val="restart"/>
          </w:tcPr>
          <w:p w14:paraId="6B7FCC55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color w:val="000000"/>
                <w:lang w:val="es-CR" w:eastAsia="es-CR"/>
              </w:rPr>
            </w:pPr>
            <w:r w:rsidRPr="00296762">
              <w:rPr>
                <w:color w:val="000000"/>
                <w:lang w:val="es-CR" w:eastAsia="es-CR"/>
              </w:rPr>
              <w:t xml:space="preserve">Se encuentra la </w:t>
            </w:r>
            <w:r w:rsidRPr="00EA5C2F">
              <w:rPr>
                <w:color w:val="000000"/>
                <w:lang w:val="es-CR" w:eastAsia="es-CR"/>
              </w:rPr>
              <w:t>investigación se por el CEC y registrada ante el C</w:t>
            </w:r>
            <w:r>
              <w:rPr>
                <w:color w:val="000000"/>
                <w:lang w:val="es-CR" w:eastAsia="es-CR"/>
              </w:rPr>
              <w:t>ONIS</w:t>
            </w:r>
            <w:r w:rsidRPr="00EA5C2F">
              <w:rPr>
                <w:color w:val="000000"/>
                <w:lang w:val="es-CR" w:eastAsia="es-CR"/>
              </w:rPr>
              <w:t>.</w:t>
            </w:r>
          </w:p>
        </w:tc>
        <w:tc>
          <w:tcPr>
            <w:tcW w:w="913" w:type="dxa"/>
          </w:tcPr>
          <w:p w14:paraId="20CEBC89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>
              <w:rPr>
                <w:rFonts w:ascii="Times New Roman" w:hAnsi="Times New Roman"/>
                <w:sz w:val="24"/>
                <w:szCs w:val="24"/>
                <w:lang w:val="es-CR" w:eastAsia="es-CR"/>
              </w:rPr>
              <w:t>SI</w:t>
            </w:r>
          </w:p>
        </w:tc>
        <w:tc>
          <w:tcPr>
            <w:tcW w:w="993" w:type="dxa"/>
          </w:tcPr>
          <w:p w14:paraId="36239DBA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>
              <w:rPr>
                <w:rFonts w:ascii="Times New Roman" w:hAnsi="Times New Roman"/>
                <w:sz w:val="24"/>
                <w:szCs w:val="24"/>
                <w:lang w:val="es-CR" w:eastAsia="es-CR"/>
              </w:rPr>
              <w:t>NO</w:t>
            </w:r>
          </w:p>
        </w:tc>
        <w:tc>
          <w:tcPr>
            <w:tcW w:w="2409" w:type="dxa"/>
            <w:vMerge w:val="restart"/>
          </w:tcPr>
          <w:p w14:paraId="0F66A6C4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</w:tr>
      <w:tr w:rsidR="00B67882" w14:paraId="2A909699" w14:textId="77777777" w:rsidTr="00CC154C">
        <w:tc>
          <w:tcPr>
            <w:tcW w:w="542" w:type="dxa"/>
            <w:vMerge/>
          </w:tcPr>
          <w:p w14:paraId="70E314A8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3643" w:type="dxa"/>
            <w:vMerge/>
          </w:tcPr>
          <w:p w14:paraId="529C74D4" w14:textId="77777777" w:rsidR="00B67882" w:rsidRPr="00296762" w:rsidRDefault="00B67882" w:rsidP="00CC154C">
            <w:pPr>
              <w:spacing w:before="0" w:line="240" w:lineRule="auto"/>
              <w:ind w:right="0"/>
              <w:jc w:val="left"/>
              <w:rPr>
                <w:color w:val="000000"/>
                <w:lang w:val="es-CR" w:eastAsia="es-CR"/>
              </w:rPr>
            </w:pPr>
          </w:p>
        </w:tc>
        <w:tc>
          <w:tcPr>
            <w:tcW w:w="913" w:type="dxa"/>
          </w:tcPr>
          <w:p w14:paraId="573AD656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993" w:type="dxa"/>
          </w:tcPr>
          <w:p w14:paraId="073D7B9C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2409" w:type="dxa"/>
            <w:vMerge/>
          </w:tcPr>
          <w:p w14:paraId="5CBBC565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</w:tr>
      <w:tr w:rsidR="00B67882" w14:paraId="504A815C" w14:textId="77777777" w:rsidTr="00CC154C">
        <w:tc>
          <w:tcPr>
            <w:tcW w:w="542" w:type="dxa"/>
          </w:tcPr>
          <w:p w14:paraId="07EE3C6F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5991216D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2FBC27CB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604F5E60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>
              <w:rPr>
                <w:rFonts w:ascii="Times New Roman" w:hAnsi="Times New Roman"/>
                <w:sz w:val="24"/>
                <w:szCs w:val="24"/>
                <w:lang w:val="es-CR" w:eastAsia="es-CR"/>
              </w:rPr>
              <w:t>2</w:t>
            </w:r>
          </w:p>
        </w:tc>
        <w:tc>
          <w:tcPr>
            <w:tcW w:w="3643" w:type="dxa"/>
          </w:tcPr>
          <w:p w14:paraId="5FE47B97" w14:textId="77777777" w:rsidR="00B67882" w:rsidRPr="00EA5C2F" w:rsidRDefault="00B67882" w:rsidP="00CC154C">
            <w:pPr>
              <w:spacing w:before="72" w:line="220" w:lineRule="atLeast"/>
              <w:ind w:right="0"/>
              <w:textAlignment w:val="center"/>
              <w:rPr>
                <w:color w:val="000000"/>
                <w:sz w:val="18"/>
                <w:szCs w:val="18"/>
                <w:lang w:val="es-CR" w:eastAsia="es-CR"/>
              </w:rPr>
            </w:pPr>
            <w:r w:rsidRPr="00296762">
              <w:rPr>
                <w:color w:val="000000"/>
                <w:lang w:val="es-CR" w:eastAsia="es-CR"/>
              </w:rPr>
              <w:t>¿Es un medicamento psicotrópico, estupefaciente o precursor?</w:t>
            </w:r>
            <w:r w:rsidRPr="00EA5C2F">
              <w:rPr>
                <w:color w:val="000000"/>
                <w:lang w:val="es-CR" w:eastAsia="es-CR"/>
              </w:rPr>
              <w:t xml:space="preserve"> </w:t>
            </w:r>
            <w:r w:rsidRPr="00296762">
              <w:rPr>
                <w:color w:val="000000"/>
                <w:lang w:val="es-CR" w:eastAsia="es-CR"/>
              </w:rPr>
              <w:t xml:space="preserve"> En qué caso de ser afirmativo, ¿cuenta con la aprobación</w:t>
            </w:r>
            <w:r w:rsidRPr="00EA5C2F">
              <w:rPr>
                <w:color w:val="000000"/>
                <w:lang w:val="es-CR" w:eastAsia="es-CR"/>
              </w:rPr>
              <w:t xml:space="preserve"> previa del Permiso de Importación de la Junta de Vigilancia de Drogas del Ministerio de Salud</w:t>
            </w:r>
            <w:r w:rsidRPr="00296762">
              <w:rPr>
                <w:color w:val="000000"/>
                <w:lang w:val="es-CR" w:eastAsia="es-CR"/>
              </w:rPr>
              <w:t>?</w:t>
            </w:r>
            <w:r>
              <w:rPr>
                <w:color w:val="000000"/>
                <w:lang w:val="es-CR" w:eastAsia="es-CR"/>
              </w:rPr>
              <w:t xml:space="preserve"> </w:t>
            </w:r>
            <w:r w:rsidRPr="00881441">
              <w:rPr>
                <w:color w:val="000000"/>
                <w:sz w:val="18"/>
                <w:szCs w:val="18"/>
                <w:lang w:val="es-CR" w:eastAsia="es-CR"/>
              </w:rPr>
              <w:t>(Aplica solo en caso necesario)</w:t>
            </w:r>
          </w:p>
          <w:p w14:paraId="5B662D37" w14:textId="77777777" w:rsidR="00B67882" w:rsidRPr="00296762" w:rsidRDefault="00B67882" w:rsidP="00CC154C">
            <w:pPr>
              <w:spacing w:before="0" w:line="240" w:lineRule="auto"/>
              <w:ind w:right="0"/>
              <w:rPr>
                <w:color w:val="000000"/>
                <w:lang w:val="es-CR" w:eastAsia="es-CR"/>
              </w:rPr>
            </w:pPr>
          </w:p>
        </w:tc>
        <w:tc>
          <w:tcPr>
            <w:tcW w:w="913" w:type="dxa"/>
          </w:tcPr>
          <w:p w14:paraId="79E17D41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993" w:type="dxa"/>
          </w:tcPr>
          <w:p w14:paraId="5A8F247E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2409" w:type="dxa"/>
          </w:tcPr>
          <w:p w14:paraId="4077D59B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</w:tr>
      <w:tr w:rsidR="00B67882" w14:paraId="3CA177F9" w14:textId="77777777" w:rsidTr="00CC154C">
        <w:tc>
          <w:tcPr>
            <w:tcW w:w="542" w:type="dxa"/>
          </w:tcPr>
          <w:p w14:paraId="55518F65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34F701E4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03104666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22695DDF" w14:textId="77777777" w:rsidR="00B67882" w:rsidRDefault="00B67882" w:rsidP="00CC154C">
            <w:pPr>
              <w:spacing w:before="0"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>
              <w:rPr>
                <w:rFonts w:ascii="Times New Roman" w:hAnsi="Times New Roman"/>
                <w:sz w:val="24"/>
                <w:szCs w:val="24"/>
                <w:lang w:val="es-CR" w:eastAsia="es-CR"/>
              </w:rPr>
              <w:t>3</w:t>
            </w:r>
          </w:p>
        </w:tc>
        <w:tc>
          <w:tcPr>
            <w:tcW w:w="3643" w:type="dxa"/>
          </w:tcPr>
          <w:p w14:paraId="3F42EAF0" w14:textId="77777777" w:rsidR="00B67882" w:rsidRPr="00296762" w:rsidRDefault="00B67882" w:rsidP="00CC154C">
            <w:pPr>
              <w:spacing w:before="0" w:line="240" w:lineRule="auto"/>
              <w:ind w:right="0"/>
              <w:rPr>
                <w:color w:val="000000"/>
                <w:lang w:val="es-CR" w:eastAsia="es-CR"/>
              </w:rPr>
            </w:pPr>
            <w:r w:rsidRPr="00296762">
              <w:rPr>
                <w:color w:val="000000"/>
                <w:lang w:val="es-CR" w:eastAsia="es-CR"/>
              </w:rPr>
              <w:t xml:space="preserve">Aporto el investigador un </w:t>
            </w:r>
            <w:r w:rsidRPr="00EA5C2F">
              <w:rPr>
                <w:color w:val="000000"/>
                <w:lang w:val="es-CR" w:eastAsia="es-CR"/>
              </w:rPr>
              <w:t>listado que incluya la cantidad de unidades del producto en investigación y otros suministros de interés sanitario que se estima necesario importar para completar la investigación</w:t>
            </w:r>
            <w:r w:rsidRPr="00296762">
              <w:rPr>
                <w:color w:val="000000"/>
                <w:lang w:val="es-CR" w:eastAsia="es-CR"/>
              </w:rPr>
              <w:t>.</w:t>
            </w:r>
            <w:r>
              <w:rPr>
                <w:color w:val="000000"/>
                <w:lang w:val="es-CR" w:eastAsia="es-CR"/>
              </w:rPr>
              <w:t xml:space="preserve"> </w:t>
            </w:r>
            <w:r w:rsidRPr="00881441">
              <w:rPr>
                <w:color w:val="000000"/>
                <w:sz w:val="18"/>
                <w:szCs w:val="18"/>
                <w:lang w:val="es-CR" w:eastAsia="es-CR"/>
              </w:rPr>
              <w:t>(Solo aplica para la primera importación)</w:t>
            </w:r>
          </w:p>
        </w:tc>
        <w:tc>
          <w:tcPr>
            <w:tcW w:w="913" w:type="dxa"/>
          </w:tcPr>
          <w:p w14:paraId="053BC924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993" w:type="dxa"/>
          </w:tcPr>
          <w:p w14:paraId="61A01649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2409" w:type="dxa"/>
          </w:tcPr>
          <w:p w14:paraId="5583CECD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</w:tr>
      <w:tr w:rsidR="00B67882" w14:paraId="29D81857" w14:textId="77777777" w:rsidTr="00CC154C">
        <w:tc>
          <w:tcPr>
            <w:tcW w:w="542" w:type="dxa"/>
          </w:tcPr>
          <w:p w14:paraId="19845BB5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>
              <w:rPr>
                <w:rFonts w:ascii="Times New Roman" w:hAnsi="Times New Roman"/>
                <w:sz w:val="24"/>
                <w:szCs w:val="24"/>
                <w:lang w:val="es-CR" w:eastAsia="es-CR"/>
              </w:rPr>
              <w:t>4</w:t>
            </w:r>
          </w:p>
        </w:tc>
        <w:tc>
          <w:tcPr>
            <w:tcW w:w="3643" w:type="dxa"/>
          </w:tcPr>
          <w:p w14:paraId="05BEF6D7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 w:rsidRPr="00F54DB3">
              <w:rPr>
                <w:color w:val="000000"/>
                <w:lang w:val="es-CR" w:eastAsia="es-CR"/>
              </w:rPr>
              <w:t>Es un producto farmacéutico,</w:t>
            </w:r>
            <w:r>
              <w:rPr>
                <w:color w:val="000000"/>
                <w:lang w:val="es-CR" w:eastAsia="es-CR"/>
              </w:rPr>
              <w:t xml:space="preserve"> de ser así, se </w:t>
            </w:r>
            <w:proofErr w:type="spellStart"/>
            <w:r>
              <w:rPr>
                <w:color w:val="000000"/>
                <w:lang w:val="es-CR" w:eastAsia="es-CR"/>
              </w:rPr>
              <w:t>cuentRa</w:t>
            </w:r>
            <w:proofErr w:type="spellEnd"/>
            <w:r>
              <w:rPr>
                <w:color w:val="000000"/>
                <w:lang w:val="es-CR" w:eastAsia="es-CR"/>
              </w:rPr>
              <w:t xml:space="preserve"> la </w:t>
            </w:r>
            <w:r w:rsidRPr="00F54DB3">
              <w:rPr>
                <w:color w:val="000000"/>
                <w:lang w:val="es-CR" w:eastAsia="es-CR"/>
              </w:rPr>
              <w:t>droguería registrada</w:t>
            </w:r>
            <w:r>
              <w:rPr>
                <w:color w:val="000000"/>
                <w:lang w:val="es-CR" w:eastAsia="es-CR"/>
              </w:rPr>
              <w:t>.</w:t>
            </w:r>
          </w:p>
        </w:tc>
        <w:tc>
          <w:tcPr>
            <w:tcW w:w="913" w:type="dxa"/>
          </w:tcPr>
          <w:p w14:paraId="0A103F8B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993" w:type="dxa"/>
          </w:tcPr>
          <w:p w14:paraId="2C627C22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2409" w:type="dxa"/>
          </w:tcPr>
          <w:p w14:paraId="5940E683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</w:tr>
      <w:tr w:rsidR="00B67882" w14:paraId="5C3948FD" w14:textId="77777777" w:rsidTr="00CC154C">
        <w:tc>
          <w:tcPr>
            <w:tcW w:w="542" w:type="dxa"/>
          </w:tcPr>
          <w:p w14:paraId="622A98E5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17387A7C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6CBFB319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1146ADF0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  <w:p w14:paraId="5F8B7A5F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>
              <w:rPr>
                <w:rFonts w:ascii="Times New Roman" w:hAnsi="Times New Roman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643" w:type="dxa"/>
          </w:tcPr>
          <w:p w14:paraId="04E27278" w14:textId="77777777" w:rsidR="00B67882" w:rsidRDefault="00B67882" w:rsidP="00CC154C">
            <w:pPr>
              <w:spacing w:before="0" w:line="240" w:lineRule="auto"/>
              <w:ind w:right="0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>
              <w:rPr>
                <w:color w:val="000000"/>
                <w:spacing w:val="2"/>
                <w:lang w:val="es-ES_tradnl" w:eastAsia="es-CR"/>
              </w:rPr>
              <w:t xml:space="preserve">Los </w:t>
            </w:r>
            <w:r w:rsidRPr="00EA5C2F">
              <w:rPr>
                <w:color w:val="000000"/>
                <w:spacing w:val="2"/>
                <w:lang w:val="es-ES_tradnl" w:eastAsia="es-CR"/>
              </w:rPr>
              <w:t>derivados sanguíneos de origen humano o de productos farmacéuticos que los contengan, la droguería importadora debe solicitar y custodiar para cada lote de producto, el certificado firmado por el responsable del laboratorio fabricante de que el producto está libre del virus del VIH, hepatitis B y C, citomegalovirus, parvovirus B19 según lo establecido en el artículo 9º inciso 9.2)</w:t>
            </w:r>
          </w:p>
        </w:tc>
        <w:tc>
          <w:tcPr>
            <w:tcW w:w="913" w:type="dxa"/>
          </w:tcPr>
          <w:p w14:paraId="7E4E24E8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993" w:type="dxa"/>
          </w:tcPr>
          <w:p w14:paraId="16EAC4C8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2409" w:type="dxa"/>
          </w:tcPr>
          <w:p w14:paraId="478BE0BB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</w:tr>
      <w:tr w:rsidR="00B67882" w14:paraId="2C57DF79" w14:textId="77777777" w:rsidTr="00CC154C">
        <w:tc>
          <w:tcPr>
            <w:tcW w:w="542" w:type="dxa"/>
          </w:tcPr>
          <w:p w14:paraId="1CB1F0B2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>
              <w:rPr>
                <w:rFonts w:ascii="Times New Roman" w:hAnsi="Times New Roman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643" w:type="dxa"/>
          </w:tcPr>
          <w:p w14:paraId="716BADE2" w14:textId="77777777" w:rsidR="00B67882" w:rsidRDefault="00B67882" w:rsidP="00CC154C">
            <w:pPr>
              <w:spacing w:before="0" w:line="240" w:lineRule="auto"/>
              <w:ind w:right="0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  <w:r w:rsidRPr="00EA5C2F">
              <w:rPr>
                <w:color w:val="000000"/>
                <w:spacing w:val="2"/>
                <w:lang w:val="es-ES_tradnl" w:eastAsia="es-CR"/>
              </w:rPr>
              <w:t xml:space="preserve">En el caso de la importación de materia prima para la fabricación de productos en investigación, el </w:t>
            </w:r>
            <w:r w:rsidRPr="00EA5C2F">
              <w:rPr>
                <w:color w:val="000000"/>
                <w:spacing w:val="2"/>
                <w:lang w:val="es-ES_tradnl" w:eastAsia="es-CR"/>
              </w:rPr>
              <w:lastRenderedPageBreak/>
              <w:t>importador, laboratorio fabricante o droguería, debe contar con el Permiso Sanitario de Funcionamiento vigente.</w:t>
            </w:r>
          </w:p>
        </w:tc>
        <w:tc>
          <w:tcPr>
            <w:tcW w:w="913" w:type="dxa"/>
          </w:tcPr>
          <w:p w14:paraId="4AFAB368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993" w:type="dxa"/>
          </w:tcPr>
          <w:p w14:paraId="0EC183D0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2409" w:type="dxa"/>
          </w:tcPr>
          <w:p w14:paraId="30EA6CAC" w14:textId="77777777" w:rsidR="00B67882" w:rsidRDefault="00B67882" w:rsidP="00CC154C">
            <w:pPr>
              <w:spacing w:before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lang w:val="es-CR" w:eastAsia="es-CR"/>
              </w:rPr>
            </w:pPr>
          </w:p>
        </w:tc>
      </w:tr>
    </w:tbl>
    <w:p w14:paraId="4224E865" w14:textId="77777777" w:rsidR="00B67882" w:rsidRPr="00EA5C2F" w:rsidRDefault="00B67882" w:rsidP="00B67882">
      <w:pPr>
        <w:spacing w:before="0" w:line="240" w:lineRule="auto"/>
        <w:ind w:right="0"/>
        <w:jc w:val="left"/>
        <w:rPr>
          <w:rFonts w:ascii="Times New Roman" w:hAnsi="Times New Roman"/>
          <w:sz w:val="24"/>
          <w:szCs w:val="24"/>
          <w:lang w:val="es-CR" w:eastAsia="es-CR"/>
        </w:rPr>
      </w:pPr>
      <w:r w:rsidRPr="00EA5C2F">
        <w:rPr>
          <w:color w:val="000000"/>
          <w:sz w:val="20"/>
          <w:lang w:val="es-CR" w:eastAsia="es-CR"/>
        </w:rPr>
        <w:br/>
      </w:r>
    </w:p>
    <w:p w14:paraId="6F04EB82" w14:textId="77777777" w:rsidR="00544C7F" w:rsidRDefault="00544C7F"/>
    <w:sectPr w:rsidR="00544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82"/>
    <w:rsid w:val="00544C7F"/>
    <w:rsid w:val="00B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BEEE"/>
  <w15:chartTrackingRefBased/>
  <w15:docId w15:val="{6A6CB83A-3ACD-493D-8271-5FCBC12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82"/>
    <w:pPr>
      <w:spacing w:before="120" w:after="0" w:line="360" w:lineRule="auto"/>
      <w:ind w:right="57"/>
      <w:jc w:val="both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67882"/>
    <w:pPr>
      <w:spacing w:before="120" w:after="0" w:line="360" w:lineRule="auto"/>
      <w:ind w:right="57"/>
      <w:jc w:val="both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49F473207B45A0E7DA0F7F26E2AA" ma:contentTypeVersion="18" ma:contentTypeDescription="Create a new document." ma:contentTypeScope="" ma:versionID="22f7e91a17764999fa964627acda620e">
  <xsd:schema xmlns:xsd="http://www.w3.org/2001/XMLSchema" xmlns:xs="http://www.w3.org/2001/XMLSchema" xmlns:p="http://schemas.microsoft.com/office/2006/metadata/properties" xmlns:ns2="ad9cd2b8-b735-4757-9c67-c7758637db99" xmlns:ns3="e316d915-6eed-42c2-8adf-2676d6dfa315" targetNamespace="http://schemas.microsoft.com/office/2006/metadata/properties" ma:root="true" ma:fieldsID="b608d5542c28394365c3962200dc2ef3" ns2:_="" ns3:_="">
    <xsd:import namespace="ad9cd2b8-b735-4757-9c67-c7758637db99"/>
    <xsd:import namespace="e316d915-6eed-42c2-8adf-2676d6dfa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d2b8-b735-4757-9c67-c7758637d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fbf19e-35ee-4502-a3f6-523a8a985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d915-6eed-42c2-8adf-2676d6dfa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95db5e-d42d-420b-a899-9b192fa98f65}" ma:internalName="TaxCatchAll" ma:showField="CatchAllData" ma:web="e316d915-6eed-42c2-8adf-2676d6dfa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16d915-6eed-42c2-8adf-2676d6dfa315">
      <UserInfo>
        <DisplayName/>
        <AccountId xsi:nil="true"/>
        <AccountType/>
      </UserInfo>
    </SharedWithUsers>
    <MediaLengthInSeconds xmlns="ad9cd2b8-b735-4757-9c67-c7758637db99" xsi:nil="true"/>
    <lcf76f155ced4ddcb4097134ff3c332f xmlns="ad9cd2b8-b735-4757-9c67-c7758637db99">
      <Terms xmlns="http://schemas.microsoft.com/office/infopath/2007/PartnerControls"/>
    </lcf76f155ced4ddcb4097134ff3c332f>
    <TaxCatchAll xmlns="e316d915-6eed-42c2-8adf-2676d6dfa315" xsi:nil="true"/>
  </documentManagement>
</p:properties>
</file>

<file path=customXml/itemProps1.xml><?xml version="1.0" encoding="utf-8"?>
<ds:datastoreItem xmlns:ds="http://schemas.openxmlformats.org/officeDocument/2006/customXml" ds:itemID="{B580DDDB-067C-410D-AD43-A296A6D49FF6}"/>
</file>

<file path=customXml/itemProps2.xml><?xml version="1.0" encoding="utf-8"?>
<ds:datastoreItem xmlns:ds="http://schemas.openxmlformats.org/officeDocument/2006/customXml" ds:itemID="{449864A5-FF9C-4CE1-96CD-A2FAE0BA7E88}"/>
</file>

<file path=customXml/itemProps3.xml><?xml version="1.0" encoding="utf-8"?>
<ds:datastoreItem xmlns:ds="http://schemas.openxmlformats.org/officeDocument/2006/customXml" ds:itemID="{708BA18D-FE6D-46D4-B4B6-7BD284159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Alejandra Romero Poveda</dc:creator>
  <cp:keywords/>
  <dc:description/>
  <cp:lastModifiedBy>Martha Alejandra Romero Poveda</cp:lastModifiedBy>
  <cp:revision>1</cp:revision>
  <dcterms:created xsi:type="dcterms:W3CDTF">2021-02-18T16:46:00Z</dcterms:created>
  <dcterms:modified xsi:type="dcterms:W3CDTF">2021-02-18T16:47:00Z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0x01010041BF49F473207B45A0E7DA0F7F26E2AA</vt:lpwstr>
  </property>
  <property fmtid="{D5CDD505-2E9C-101B-9397-08002B2CF9AE}" pid="3" name="Order">
    <vt:r8>268000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